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ANEXO 2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TABLA XVI</w:t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HOJA DE TRABAJO GRUPOS DE INTERÉS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49"/>
        <w:gridCol w:w="854"/>
        <w:gridCol w:w="854"/>
        <w:gridCol w:w="855"/>
        <w:gridCol w:w="855"/>
        <w:gridCol w:w="855"/>
        <w:gridCol w:w="855"/>
        <w:gridCol w:w="855"/>
        <w:gridCol w:w="1496"/>
        <w:tblGridChange w:id="0">
          <w:tblGrid>
            <w:gridCol w:w="1349"/>
            <w:gridCol w:w="854"/>
            <w:gridCol w:w="854"/>
            <w:gridCol w:w="855"/>
            <w:gridCol w:w="855"/>
            <w:gridCol w:w="855"/>
            <w:gridCol w:w="855"/>
            <w:gridCol w:w="855"/>
            <w:gridCol w:w="1496"/>
          </w:tblGrid>
        </w:tblGridChange>
      </w:tblGrid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05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rtl w:val="0"/>
              </w:rPr>
              <w:t xml:space="preserve">HOJA DE TRABAJO GRUPOS DE INTERÉS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0E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Título del Proyecto: Gestión de fuerza laboral polifuncional en el sector retail 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17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Equipo (nombre y código): Alpha Team Código 105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20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Metodología: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f5496"/>
                <w:sz w:val="18"/>
                <w:szCs w:val="18"/>
                <w:rtl w:val="0"/>
              </w:rPr>
              <w:t xml:space="preserve">DMAIC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7030a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  <w:rtl w:val="0"/>
              </w:rPr>
              <w:t xml:space="preserve">DMADV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70c0"/>
                <w:sz w:val="20"/>
                <w:szCs w:val="20"/>
                <w:rtl w:val="0"/>
              </w:rPr>
              <w:t xml:space="preserve">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18"/>
                <w:szCs w:val="18"/>
                <w:highlight w:val="yellow"/>
                <w:rtl w:val="0"/>
              </w:rPr>
              <w:t xml:space="preserve">INVESTIGACIÓN APLICADA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29">
            <w:pPr>
              <w:pageBreakBefore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Etapa: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23e4f"/>
                <w:sz w:val="18"/>
                <w:szCs w:val="18"/>
                <w:rtl w:val="0"/>
              </w:rPr>
              <w:t xml:space="preserve">DEFINIR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2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  <w:rtl w:val="0"/>
              </w:rPr>
              <w:t xml:space="preserve">GRUPOS DE INTERÉS</w:t>
            </w:r>
          </w:p>
          <w:p w:rsidR="00000000" w:rsidDel="00000000" w:rsidP="00000000" w:rsidRDefault="00000000" w:rsidRPr="00000000" w14:paraId="00000037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3A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rtl w:val="0"/>
              </w:rPr>
              <w:t xml:space="preserve">RELACIÓN CON EL PROYECTO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pageBreakBefore w:val="0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PRIORIDAD (1-6)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18"/>
                <w:szCs w:val="18"/>
                <w:rtl w:val="0"/>
              </w:rPr>
              <w:t xml:space="preserve">donde 6 es el valor más alto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pageBreakBefore w:val="0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Influye en el resultado del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pageBreakBefore w:val="0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Afectado por el Proyecto y/o su resultado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pageBreakBefore w:val="0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Suministra recursos al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pageBreakBefore w:val="0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Puede tomar decisiones sobre 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pageBreakBefore w:val="0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Aporta conocimientos útiles al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pageBreakBefore w:val="0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Tiene influencia legal o normativa en 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pageBreakBefore w:val="0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Otros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highlight w:val="white"/>
                <w:rtl w:val="0"/>
              </w:rPr>
              <w:t xml:space="preserve">Empresas del sector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shd w:fill="ffe5e5" w:val="clear"/>
                <w:rtl w:val="0"/>
              </w:rPr>
              <w:t xml:space="preserve">retail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highlight w:val="whit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D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E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0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5</w:t>
            </w:r>
          </w:p>
        </w:tc>
      </w:tr>
      <w:tr>
        <w:trPr>
          <w:cantSplit w:val="0"/>
          <w:trHeight w:val="292.96875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highlight w:val="white"/>
                <w:rtl w:val="0"/>
              </w:rPr>
              <w:t xml:space="preserve">Director del proyecto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6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7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8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9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A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B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Alpha Team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F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0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2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highlight w:val="white"/>
                <w:rtl w:val="0"/>
              </w:rPr>
              <w:t xml:space="preserve">Semilleros de investigación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Fuerza laboral del sector retail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2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3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highlight w:val="white"/>
                <w:rtl w:val="0"/>
              </w:rPr>
              <w:t xml:space="preserve">Área financiera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A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B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F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highlight w:val="white"/>
                <w:rtl w:val="0"/>
              </w:rPr>
              <w:t xml:space="preserve">Área logística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4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Consumidor final del sector retail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D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E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0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Ministerio del trabajo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A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9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¿Cómo obtendrá la información para identificar la relación Grupos de Interés vs Proyecto? Fuentes académicas y documentos gubernamentales</w:t>
            </w:r>
          </w:p>
          <w:p w:rsidR="00000000" w:rsidDel="00000000" w:rsidP="00000000" w:rsidRDefault="00000000" w:rsidRPr="00000000" w14:paraId="0000009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¿Qué fuentes consultará? Bases de datos de la universidad y páginas académicas ¿Qué recursos empleará? Metodología influencia impacto, Excel ¿Cómo procesará y utilizará esta información? Mediante tablas y matriz de influencia-impacto</w:t>
            </w:r>
          </w:p>
          <w:p w:rsidR="00000000" w:rsidDel="00000000" w:rsidP="00000000" w:rsidRDefault="00000000" w:rsidRPr="00000000" w14:paraId="0000009E">
            <w:pPr>
              <w:pageBreakBefore w:val="0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A7">
            <w:pPr>
              <w:pageBreakBefore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0">
      <w:pPr>
        <w:pageBreakBefore w:val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(Modificado de Las Claves Prácticas de Seis Sigma – Pande, Neuman y Cavanagh – McGraw-Hill)</w:t>
      </w:r>
    </w:p>
    <w:p w:rsidR="00000000" w:rsidDel="00000000" w:rsidP="00000000" w:rsidRDefault="00000000" w:rsidRPr="00000000" w14:paraId="000000B1">
      <w:pPr>
        <w:pageBreakBefore w:val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Fecha: 14 marzo 2021</w:t>
      </w:r>
    </w:p>
    <w:p w:rsidR="00000000" w:rsidDel="00000000" w:rsidP="00000000" w:rsidRDefault="00000000" w:rsidRPr="00000000" w14:paraId="000000B2">
      <w:pPr>
        <w:pageBreakBefore w:val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6214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ormaltextrun" w:customStyle="1">
    <w:name w:val="normaltextrun"/>
    <w:basedOn w:val="Fuentedeprrafopredeter"/>
    <w:rsid w:val="00015217"/>
  </w:style>
  <w:style w:type="character" w:styleId="eop" w:customStyle="1">
    <w:name w:val="eop"/>
    <w:basedOn w:val="Fuentedeprrafopredeter"/>
    <w:rsid w:val="0001521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N3KOQUOtJTuv6Qs64TCPbUm8gQ==">AMUW2mVpJyJfdnTckEZQSVZG6meLCJF4b/EvUIvuejQ1XWNCzQvOcyD5HTVeHebV+kEiKXGYtloJBxHYZgZZFVg06KB3ulg2ADEsIefA3K6o3CO0M0NgtYU=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2021-03-21T14:33:00Z</dcterms:created>
  <dc:creator>Usuario</dc:creator>
</cp:coreProperties>
</file>